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23216B">
        <w:rPr>
          <w:sz w:val="24"/>
          <w:szCs w:val="24"/>
        </w:rPr>
        <w:t xml:space="preserve">Skipton </w:t>
      </w:r>
    </w:p>
    <w:p w:rsidR="00C1109B" w:rsidRDefault="00CD432F" w:rsidP="00CD432F">
      <w:pPr>
        <w:rPr>
          <w:sz w:val="24"/>
          <w:szCs w:val="24"/>
        </w:rPr>
      </w:pPr>
      <w:r>
        <w:rPr>
          <w:b/>
          <w:sz w:val="24"/>
          <w:szCs w:val="24"/>
        </w:rPr>
        <w:t xml:space="preserve">Site Number and Address: </w:t>
      </w:r>
      <w:r w:rsidR="00190663" w:rsidRPr="00190663">
        <w:rPr>
          <w:sz w:val="24"/>
          <w:szCs w:val="24"/>
        </w:rPr>
        <w:t>SK101;</w:t>
      </w:r>
      <w:r w:rsidR="00190663">
        <w:rPr>
          <w:b/>
          <w:sz w:val="24"/>
          <w:szCs w:val="24"/>
        </w:rPr>
        <w:t xml:space="preserve"> </w:t>
      </w:r>
      <w:r w:rsidR="0023216B" w:rsidRPr="0023216B">
        <w:rPr>
          <w:sz w:val="24"/>
          <w:szCs w:val="24"/>
        </w:rPr>
        <w:t xml:space="preserve">East of Keighley Road and south of </w:t>
      </w:r>
      <w:proofErr w:type="spellStart"/>
      <w:r w:rsidR="0023216B" w:rsidRPr="0023216B">
        <w:rPr>
          <w:sz w:val="24"/>
          <w:szCs w:val="24"/>
        </w:rPr>
        <w:t>Cawder</w:t>
      </w:r>
      <w:proofErr w:type="spellEnd"/>
      <w:r w:rsidR="0023216B" w:rsidRPr="0023216B">
        <w:rPr>
          <w:sz w:val="24"/>
          <w:szCs w:val="24"/>
        </w:rPr>
        <w:t xml:space="preserve"> Lane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E95DF7" w:rsidRDefault="00C707DE" w:rsidP="00607BEB">
      <w:pPr>
        <w:rPr>
          <w:b/>
          <w:i/>
        </w:rPr>
      </w:pPr>
      <w:r w:rsidRPr="00C707DE">
        <w:rPr>
          <w:noProof/>
          <w:lang w:eastAsia="en-GB"/>
        </w:rPr>
        <w:drawing>
          <wp:inline distT="0" distB="0" distL="0" distR="0" wp14:anchorId="606A1097" wp14:editId="600B6179">
            <wp:extent cx="8863330" cy="10569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056902"/>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23216B">
        <w:t>eferred Sites list for Skipton</w:t>
      </w:r>
      <w:r>
        <w:t>, subject to Stage 2 analysis below, and also a possible comparison of the site’s merits with oth</w:t>
      </w:r>
      <w:r w:rsidR="0023216B">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CD432F" w:rsidRPr="00B21C52" w:rsidRDefault="0023216B"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23216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23216B" w:rsidP="00B21C52">
            <w:pPr>
              <w:jc w:val="center"/>
              <w:rPr>
                <w:b/>
              </w:rPr>
            </w:pPr>
            <w:r>
              <w:rPr>
                <w:b/>
              </w:rPr>
              <w:t>South</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23216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23216B" w:rsidP="00B21C52">
            <w:pPr>
              <w:jc w:val="center"/>
              <w:rPr>
                <w:b/>
              </w:rPr>
            </w:pPr>
            <w:r>
              <w:rPr>
                <w:b/>
              </w:rPr>
              <w:t>South</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23216B"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23216B">
        <w:t>te options in Skipton</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852452" w:rsidRDefault="0023216B" w:rsidP="00834C80">
      <w:pPr>
        <w:jc w:val="both"/>
      </w:pPr>
      <w:r>
        <w:t>Site SK101</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w:t>
      </w:r>
      <w:r w:rsidR="00120EA6">
        <w:t xml:space="preserve">a </w:t>
      </w:r>
      <w:proofErr w:type="gramStart"/>
      <w:r w:rsidR="00120EA6">
        <w:t>greenfield</w:t>
      </w:r>
      <w:proofErr w:type="gramEnd"/>
      <w:r w:rsidR="00120EA6">
        <w:t xml:space="preserve"> site </w:t>
      </w:r>
      <w:r w:rsidR="00834C80">
        <w:t xml:space="preserve">situated </w:t>
      </w:r>
      <w:r w:rsidR="00607BEB">
        <w:t xml:space="preserve">on the edge of south </w:t>
      </w:r>
      <w:r>
        <w:t>Skipton</w:t>
      </w:r>
      <w:r w:rsidR="00120EA6">
        <w:t>. Given this southern location it performs favourably regarding a likely low level of potential impact on the National Park boundary</w:t>
      </w:r>
      <w:r w:rsidR="003E5ADB">
        <w:t xml:space="preserve">, SPA, SAC or </w:t>
      </w:r>
      <w:proofErr w:type="spellStart"/>
      <w:r w:rsidR="003E5ADB">
        <w:t>Ramsar</w:t>
      </w:r>
      <w:proofErr w:type="spellEnd"/>
      <w:r w:rsidR="003E5ADB">
        <w:t xml:space="preserve"> sites</w:t>
      </w:r>
      <w:r w:rsidR="00120EA6">
        <w:t xml:space="preserve">. </w:t>
      </w:r>
      <w:r w:rsidR="00561CB2" w:rsidRPr="00561CB2">
        <w:t>Development on this site will be set back from the Leeds &amp; Liverpool Canal to create an area of green infrastructure of approximately 0.6ha.  A PROW will be created along the proposed green infrastructure corridor to promote urban short walks for exercise and recreation and to provide pedestrian links from the site to the surrounding footpath network</w:t>
      </w:r>
    </w:p>
    <w:p w:rsidR="007C4CD1" w:rsidRDefault="00120EA6" w:rsidP="00834C80">
      <w:pPr>
        <w:jc w:val="both"/>
      </w:pPr>
      <w:r>
        <w:t>A</w:t>
      </w:r>
      <w:r w:rsidRPr="00120EA6">
        <w:t xml:space="preserve">ccess exists </w:t>
      </w:r>
      <w:r>
        <w:t xml:space="preserve">from the site via Horse Close Bridge </w:t>
      </w:r>
      <w:r w:rsidRPr="00120EA6">
        <w:t>to the pedestrian and cycle walkway along the canal</w:t>
      </w:r>
      <w:r>
        <w:t xml:space="preserve">, providing access to </w:t>
      </w:r>
      <w:r w:rsidR="00834C80">
        <w:t>the town’s services</w:t>
      </w:r>
      <w:r w:rsidR="005E1077">
        <w:t xml:space="preserve"> to the north</w:t>
      </w:r>
      <w:r w:rsidR="00E22A10">
        <w:t>,</w:t>
      </w:r>
      <w:r w:rsidR="00834C80">
        <w:t xml:space="preserve"> and hence improving connectivity and reducing the need for travel. </w:t>
      </w:r>
      <w:r w:rsidR="00561CB2" w:rsidRPr="009B6FA6">
        <w:t>Safe access c</w:t>
      </w:r>
      <w:r w:rsidR="00561CB2">
        <w:t xml:space="preserve">an be achieved onto </w:t>
      </w:r>
      <w:proofErr w:type="spellStart"/>
      <w:r w:rsidR="00561CB2">
        <w:t>Cawder</w:t>
      </w:r>
      <w:proofErr w:type="spellEnd"/>
      <w:r w:rsidR="00561CB2">
        <w:t xml:space="preserve"> Lane.  </w:t>
      </w:r>
      <w:r w:rsidR="00561CB2" w:rsidRPr="007370E1">
        <w:t xml:space="preserve">Access to </w:t>
      </w:r>
      <w:proofErr w:type="spellStart"/>
      <w:r w:rsidR="00561CB2" w:rsidRPr="007370E1">
        <w:t>Cawder</w:t>
      </w:r>
      <w:proofErr w:type="spellEnd"/>
      <w:r w:rsidR="00561CB2" w:rsidRPr="007370E1">
        <w:t xml:space="preserve"> Lane from Keighley Road is currently taken via the existing Horse Close Bridge, which is restricted by its width. </w:t>
      </w:r>
      <w:r w:rsidR="00852452" w:rsidRPr="00ED1823">
        <w:t>A new road bridge is required to improve vehicular access to residential allocation sites SK061, SK101 and SK114 &amp; SK124.  Grant funding of £2.3 million has been awarded to Craven District Council by Homes England for this infrastructure work.</w:t>
      </w:r>
      <w:r w:rsidR="00852452">
        <w:t xml:space="preserve"> </w:t>
      </w:r>
    </w:p>
    <w:p w:rsidR="00561CB2" w:rsidRDefault="00561CB2" w:rsidP="00834C80">
      <w:pPr>
        <w:jc w:val="both"/>
      </w:pPr>
      <w:r w:rsidRPr="00561CB2">
        <w:rPr>
          <w:rFonts w:eastAsia="Calibri"/>
        </w:rPr>
        <w:t>An assessment of the site’s archaeological interest will be required with appropriate mitigation incorporated into development proposals where necessary.</w:t>
      </w:r>
    </w:p>
    <w:p w:rsidR="00834C80" w:rsidRDefault="00852452">
      <w:pPr>
        <w:rPr>
          <w:b/>
        </w:rPr>
      </w:pPr>
      <w:r>
        <w:rPr>
          <w:b/>
          <w:i/>
        </w:rPr>
        <w:t xml:space="preserve">Approximate Site </w:t>
      </w:r>
      <w:r w:rsidR="00C1109B" w:rsidRPr="007C4CD1">
        <w:rPr>
          <w:b/>
          <w:i/>
        </w:rPr>
        <w:t>Area:</w:t>
      </w:r>
      <w:r w:rsidR="00C1109B">
        <w:rPr>
          <w:b/>
        </w:rPr>
        <w:t xml:space="preserve"> </w:t>
      </w:r>
      <w:r w:rsidR="00D44760">
        <w:t>4</w:t>
      </w:r>
      <w:r w:rsidR="00017E57">
        <w:t xml:space="preserve"> hectares</w:t>
      </w:r>
      <w:r w:rsidR="00190663">
        <w:t xml:space="preserve"> (including approximately 0.6 hectares of green infrastructure)</w:t>
      </w:r>
    </w:p>
    <w:p w:rsidR="00C1109B" w:rsidRDefault="00852452">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D44760">
        <w:t>109</w:t>
      </w:r>
      <w:r w:rsidR="00F2287F">
        <w:t xml:space="preserve"> </w:t>
      </w:r>
    </w:p>
    <w:p w:rsidR="00F2287F" w:rsidRDefault="00F2287F">
      <w:pPr>
        <w:rPr>
          <w:b/>
          <w:i/>
        </w:rPr>
      </w:pPr>
      <w:r w:rsidRPr="007C4CD1">
        <w:rPr>
          <w:b/>
          <w:i/>
        </w:rPr>
        <w:t xml:space="preserve">Development Principles: </w:t>
      </w:r>
    </w:p>
    <w:p w:rsidR="00190663" w:rsidRPr="00190663" w:rsidRDefault="00190663" w:rsidP="00190663">
      <w:pPr>
        <w:widowControl w:val="0"/>
        <w:numPr>
          <w:ilvl w:val="0"/>
          <w:numId w:val="11"/>
        </w:numPr>
        <w:tabs>
          <w:tab w:val="left" w:pos="596"/>
        </w:tabs>
        <w:spacing w:line="228" w:lineRule="exact"/>
        <w:ind w:left="596" w:right="264" w:hanging="425"/>
        <w:rPr>
          <w:rFonts w:eastAsia="Arial" w:cstheme="minorHAnsi"/>
        </w:rPr>
      </w:pPr>
      <w:r w:rsidRPr="00190663">
        <w:rPr>
          <w:rFonts w:eastAsia="Arial" w:cstheme="minorHAnsi"/>
          <w:iCs/>
        </w:rPr>
        <w:t>An assessment of the site’s archaeological interest will be required with appropriate mitigation incorporated into develo</w:t>
      </w:r>
      <w:r>
        <w:rPr>
          <w:rFonts w:eastAsia="Arial" w:cstheme="minorHAnsi"/>
          <w:iCs/>
        </w:rPr>
        <w:t>pment proposals where necessary;</w:t>
      </w:r>
    </w:p>
    <w:p w:rsidR="00190663" w:rsidRPr="00190663" w:rsidRDefault="00190663" w:rsidP="00190663">
      <w:pPr>
        <w:tabs>
          <w:tab w:val="left" w:pos="596"/>
        </w:tabs>
        <w:spacing w:line="228" w:lineRule="exact"/>
        <w:ind w:left="596"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Siting and design of development on the site to conserve the setting of the conservation area, which adjoins the western boundary of the site and includes the L</w:t>
      </w:r>
      <w:r>
        <w:rPr>
          <w:rFonts w:eastAsia="Arial" w:cstheme="minorHAnsi"/>
        </w:rPr>
        <w:t>eeds &amp; Liverpool Canal corridor;</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lastRenderedPageBreak/>
        <w:t xml:space="preserve">Measures to enhance connectivity of the canal corridor for wildlife through the use of sensitive planting and low level lighting shall be designed into any </w:t>
      </w:r>
      <w:r>
        <w:rPr>
          <w:rFonts w:eastAsia="Arial" w:cstheme="minorHAnsi"/>
        </w:rPr>
        <w:t>proposed scheme;</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Development on this site will be set back from the Leeds &amp; Liverpool Canal to create an area of green infrastructure of approximately 0.6 ha.  A PROW will be created along the proposed green infrastructure corridor to promote urban short walks for exercise &amp; recreation and to provide pedestrian links from the site to t</w:t>
      </w:r>
      <w:r>
        <w:rPr>
          <w:rFonts w:eastAsia="Arial" w:cstheme="minorHAnsi"/>
        </w:rPr>
        <w:t>he surrounding footpath network;</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The site is in a prominent location.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The site is a town centre site with very good accessibility to key services and public transport. Proposals for development will therefore maximise the opportunities for future occupiers to walk or cycle to most key services rath</w:t>
      </w:r>
      <w:r>
        <w:rPr>
          <w:rFonts w:eastAsia="Arial" w:cstheme="minorHAnsi"/>
        </w:rPr>
        <w:t>er than using a private vehicle;</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A fluvial and surface water flood risk hazard has been identified within the south east of the site.  Development proposals must therefore be supported by a Flood Risk Assessment and drainage strategy which has informed the design, layout and landscaping of the site. Proposals will incorporate Sustainable Drainage Systems (</w:t>
      </w:r>
      <w:proofErr w:type="spellStart"/>
      <w:r w:rsidRPr="00190663">
        <w:rPr>
          <w:rFonts w:eastAsia="Arial" w:cstheme="minorHAnsi"/>
        </w:rPr>
        <w:t>Su</w:t>
      </w:r>
      <w:r>
        <w:rPr>
          <w:rFonts w:eastAsia="Arial" w:cstheme="minorHAnsi"/>
        </w:rPr>
        <w:t>DS</w:t>
      </w:r>
      <w:proofErr w:type="spellEnd"/>
      <w:r>
        <w:rPr>
          <w:rFonts w:eastAsia="Arial" w:cstheme="minorHAnsi"/>
        </w:rPr>
        <w:t>) where possible;</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 xml:space="preserve">Access to the site is to be gained from </w:t>
      </w:r>
      <w:proofErr w:type="spellStart"/>
      <w:r w:rsidRPr="00190663">
        <w:rPr>
          <w:rFonts w:eastAsia="Arial" w:cstheme="minorHAnsi"/>
        </w:rPr>
        <w:t>Cawder</w:t>
      </w:r>
      <w:proofErr w:type="spellEnd"/>
      <w:r w:rsidRPr="00190663">
        <w:rPr>
          <w:rFonts w:eastAsia="Arial" w:cstheme="minorHAnsi"/>
        </w:rPr>
        <w:t xml:space="preserve"> Lane. Access to </w:t>
      </w:r>
      <w:proofErr w:type="spellStart"/>
      <w:r w:rsidRPr="00190663">
        <w:rPr>
          <w:rFonts w:eastAsia="Arial" w:cstheme="minorHAnsi"/>
        </w:rPr>
        <w:t>Cawder</w:t>
      </w:r>
      <w:proofErr w:type="spellEnd"/>
      <w:r w:rsidRPr="00190663">
        <w:rPr>
          <w:rFonts w:eastAsia="Arial" w:cstheme="minorHAnsi"/>
        </w:rPr>
        <w:t xml:space="preserve"> Lane from Keighley Road is currently taken via the existing Horse Close Bridge, which is restricted by its width. Development proposals must therefore demonstrate how vehicular access to the site can be gained from a new crossing ov</w:t>
      </w:r>
      <w:r>
        <w:rPr>
          <w:rFonts w:eastAsia="Arial" w:cstheme="minorHAnsi"/>
        </w:rPr>
        <w:t>er the Leeds &amp; Liverpool Canal;</w:t>
      </w:r>
    </w:p>
    <w:p w:rsidR="00190663" w:rsidRPr="00190663" w:rsidRDefault="00190663" w:rsidP="00190663">
      <w:pPr>
        <w:tabs>
          <w:tab w:val="left" w:pos="596"/>
        </w:tabs>
        <w:spacing w:before="64" w:line="228" w:lineRule="exact"/>
        <w:ind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t>Development proposals will be required to contribute towards the provision of highway improvements, in accordance with Policy INF7, at the following locations:</w:t>
      </w:r>
    </w:p>
    <w:p w:rsidR="00190663" w:rsidRPr="00190663" w:rsidRDefault="00190663" w:rsidP="00190663">
      <w:pPr>
        <w:widowControl w:val="0"/>
        <w:numPr>
          <w:ilvl w:val="0"/>
          <w:numId w:val="12"/>
        </w:numPr>
        <w:tabs>
          <w:tab w:val="left" w:pos="596"/>
        </w:tabs>
        <w:spacing w:before="64" w:line="228" w:lineRule="exact"/>
        <w:ind w:right="264" w:firstLine="159"/>
        <w:rPr>
          <w:rFonts w:eastAsia="Arial" w:cstheme="minorHAnsi"/>
        </w:rPr>
      </w:pPr>
      <w:r w:rsidRPr="00190663">
        <w:rPr>
          <w:rFonts w:eastAsia="Arial" w:cstheme="minorHAnsi"/>
        </w:rPr>
        <w:t>The A65/Gargrave Road/A629/A59 junction; and</w:t>
      </w:r>
    </w:p>
    <w:p w:rsidR="00190663" w:rsidRPr="00190663" w:rsidRDefault="00190663" w:rsidP="00190663">
      <w:pPr>
        <w:widowControl w:val="0"/>
        <w:numPr>
          <w:ilvl w:val="0"/>
          <w:numId w:val="12"/>
        </w:numPr>
        <w:tabs>
          <w:tab w:val="left" w:pos="596"/>
        </w:tabs>
        <w:spacing w:before="64" w:line="228" w:lineRule="exact"/>
        <w:ind w:right="264" w:firstLine="159"/>
        <w:rPr>
          <w:rFonts w:eastAsia="Arial" w:cstheme="minorHAnsi"/>
        </w:rPr>
      </w:pPr>
      <w:r w:rsidRPr="00190663">
        <w:rPr>
          <w:rFonts w:eastAsia="Arial" w:cstheme="minorHAnsi"/>
        </w:rPr>
        <w:t>t</w:t>
      </w:r>
      <w:r>
        <w:rPr>
          <w:rFonts w:eastAsia="Arial" w:cstheme="minorHAnsi"/>
        </w:rPr>
        <w:t>he A6131/A65 junction;</w:t>
      </w:r>
      <w:bookmarkStart w:id="0" w:name="_GoBack"/>
      <w:bookmarkEnd w:id="0"/>
    </w:p>
    <w:p w:rsidR="00190663" w:rsidRPr="00190663" w:rsidRDefault="00190663" w:rsidP="00190663">
      <w:pPr>
        <w:tabs>
          <w:tab w:val="left" w:pos="596"/>
        </w:tabs>
        <w:spacing w:before="64" w:line="228" w:lineRule="exact"/>
        <w:ind w:left="879" w:right="264"/>
        <w:rPr>
          <w:rFonts w:eastAsia="Arial" w:cstheme="minorHAnsi"/>
        </w:rPr>
      </w:pPr>
    </w:p>
    <w:p w:rsidR="00190663" w:rsidRPr="00190663" w:rsidRDefault="00190663" w:rsidP="00190663">
      <w:pPr>
        <w:widowControl w:val="0"/>
        <w:numPr>
          <w:ilvl w:val="0"/>
          <w:numId w:val="11"/>
        </w:numPr>
        <w:tabs>
          <w:tab w:val="left" w:pos="596"/>
        </w:tabs>
        <w:spacing w:before="64" w:line="228" w:lineRule="exact"/>
        <w:ind w:left="596" w:right="264" w:hanging="425"/>
        <w:rPr>
          <w:rFonts w:eastAsia="Arial" w:cstheme="minorHAnsi"/>
        </w:rPr>
      </w:pPr>
      <w:r w:rsidRPr="00190663">
        <w:rPr>
          <w:rFonts w:eastAsia="Arial" w:cstheme="minorHAnsi"/>
        </w:rPr>
        <w:lastRenderedPageBreak/>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577D84" w:rsidRPr="00577D84" w:rsidRDefault="00577D84" w:rsidP="00190663">
      <w:pPr>
        <w:ind w:left="720" w:hanging="720"/>
      </w:pPr>
    </w:p>
    <w:sectPr w:rsidR="00577D84" w:rsidRPr="00577D84"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BEB" w:rsidRDefault="00607BEB" w:rsidP="00FC3903">
      <w:pPr>
        <w:spacing w:after="0" w:line="240" w:lineRule="auto"/>
      </w:pPr>
      <w:r>
        <w:separator/>
      </w:r>
    </w:p>
  </w:endnote>
  <w:endnote w:type="continuationSeparator" w:id="0">
    <w:p w:rsidR="00607BEB" w:rsidRDefault="00607BEB"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607BEB" w:rsidRDefault="00607BEB">
        <w:pPr>
          <w:pStyle w:val="Footer"/>
          <w:jc w:val="center"/>
        </w:pPr>
        <w:r>
          <w:fldChar w:fldCharType="begin"/>
        </w:r>
        <w:r>
          <w:instrText xml:space="preserve"> PAGE   \* MERGEFORMAT </w:instrText>
        </w:r>
        <w:r>
          <w:fldChar w:fldCharType="separate"/>
        </w:r>
        <w:r w:rsidR="00190663">
          <w:rPr>
            <w:noProof/>
          </w:rPr>
          <w:t>1</w:t>
        </w:r>
        <w:r>
          <w:rPr>
            <w:noProof/>
          </w:rPr>
          <w:fldChar w:fldCharType="end"/>
        </w:r>
      </w:p>
    </w:sdtContent>
  </w:sdt>
  <w:p w:rsidR="00607BEB" w:rsidRDefault="00607B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BEB" w:rsidRDefault="00607BEB" w:rsidP="00FC3903">
      <w:pPr>
        <w:spacing w:after="0" w:line="240" w:lineRule="auto"/>
      </w:pPr>
      <w:r>
        <w:separator/>
      </w:r>
    </w:p>
  </w:footnote>
  <w:footnote w:type="continuationSeparator" w:id="0">
    <w:p w:rsidR="00607BEB" w:rsidRDefault="00607BEB"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E6E6F8D"/>
    <w:multiLevelType w:val="hybridMultilevel"/>
    <w:tmpl w:val="B5840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A06260"/>
    <w:multiLevelType w:val="hybridMultilevel"/>
    <w:tmpl w:val="900A6F0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9932624"/>
    <w:multiLevelType w:val="hybridMultilevel"/>
    <w:tmpl w:val="B3CAE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2B502C0"/>
    <w:multiLevelType w:val="hybridMultilevel"/>
    <w:tmpl w:val="660A2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1"/>
  </w:num>
  <w:num w:numId="5">
    <w:abstractNumId w:val="8"/>
  </w:num>
  <w:num w:numId="6">
    <w:abstractNumId w:val="2"/>
  </w:num>
  <w:num w:numId="7">
    <w:abstractNumId w:val="7"/>
  </w:num>
  <w:num w:numId="8">
    <w:abstractNumId w:val="1"/>
  </w:num>
  <w:num w:numId="9">
    <w:abstractNumId w:val="9"/>
  </w:num>
  <w:num w:numId="10">
    <w:abstractNumId w:val="5"/>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17E57"/>
    <w:rsid w:val="000D020A"/>
    <w:rsid w:val="000D0789"/>
    <w:rsid w:val="00120EA6"/>
    <w:rsid w:val="00190663"/>
    <w:rsid w:val="0023216B"/>
    <w:rsid w:val="002914DF"/>
    <w:rsid w:val="002A2DD6"/>
    <w:rsid w:val="002C0460"/>
    <w:rsid w:val="00305571"/>
    <w:rsid w:val="00332A8B"/>
    <w:rsid w:val="003E5ADB"/>
    <w:rsid w:val="00486081"/>
    <w:rsid w:val="004925AE"/>
    <w:rsid w:val="004E0053"/>
    <w:rsid w:val="0053462A"/>
    <w:rsid w:val="00561CB2"/>
    <w:rsid w:val="00577D84"/>
    <w:rsid w:val="005E1077"/>
    <w:rsid w:val="00607BEB"/>
    <w:rsid w:val="00664307"/>
    <w:rsid w:val="006A0E5C"/>
    <w:rsid w:val="00776515"/>
    <w:rsid w:val="007C4CD1"/>
    <w:rsid w:val="008259BA"/>
    <w:rsid w:val="00834C80"/>
    <w:rsid w:val="00852452"/>
    <w:rsid w:val="008F2D4A"/>
    <w:rsid w:val="00940ADD"/>
    <w:rsid w:val="00960F98"/>
    <w:rsid w:val="009C4FA4"/>
    <w:rsid w:val="00A6168D"/>
    <w:rsid w:val="00B11693"/>
    <w:rsid w:val="00B21C52"/>
    <w:rsid w:val="00C1109B"/>
    <w:rsid w:val="00C65485"/>
    <w:rsid w:val="00C707DE"/>
    <w:rsid w:val="00CD432F"/>
    <w:rsid w:val="00D44760"/>
    <w:rsid w:val="00DB1958"/>
    <w:rsid w:val="00E22A10"/>
    <w:rsid w:val="00E67360"/>
    <w:rsid w:val="00E95DF7"/>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paragraph" w:customStyle="1" w:styleId="Default">
    <w:name w:val="Default"/>
    <w:rsid w:val="00852452"/>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paragraph" w:customStyle="1" w:styleId="Default">
    <w:name w:val="Default"/>
    <w:rsid w:val="0085245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6454D-0C80-4106-9F84-BB8C0964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12</cp:revision>
  <cp:lastPrinted>2017-03-14T09:47:00Z</cp:lastPrinted>
  <dcterms:created xsi:type="dcterms:W3CDTF">2017-09-11T12:13:00Z</dcterms:created>
  <dcterms:modified xsi:type="dcterms:W3CDTF">2019-11-07T13:23:00Z</dcterms:modified>
</cp:coreProperties>
</file>